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B7644" w14:textId="675ACF58" w:rsidR="00B12CCB" w:rsidRPr="00B448E4" w:rsidRDefault="00B448E4">
      <w:pPr>
        <w:rPr>
          <w:rFonts w:cs="Times New Roman"/>
          <w:b/>
          <w:bCs/>
          <w:color w:val="000000"/>
          <w:szCs w:val="28"/>
        </w:rPr>
      </w:pPr>
      <w:r w:rsidRPr="00B448E4">
        <w:rPr>
          <w:rFonts w:cs="Times New Roman"/>
          <w:b/>
          <w:bCs/>
          <w:color w:val="000000"/>
          <w:szCs w:val="28"/>
        </w:rPr>
        <w:t>Апрельское</w:t>
      </w:r>
      <w:r w:rsidR="00B12CCB" w:rsidRPr="00B448E4">
        <w:rPr>
          <w:rFonts w:cs="Times New Roman"/>
          <w:b/>
          <w:bCs/>
          <w:color w:val="000000"/>
          <w:szCs w:val="28"/>
        </w:rPr>
        <w:t xml:space="preserve"> заседание семинара «Труды и дни Александра Солженицына» </w:t>
      </w:r>
    </w:p>
    <w:p w14:paraId="3B193357" w14:textId="15ECD44A" w:rsidR="00B12CCB" w:rsidRPr="002933A3" w:rsidRDefault="00B12CCB">
      <w:pPr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3 апреля 2025 в Музее-квартире Александра Солженицына на Тверской состоялось очередное заседание семинара</w:t>
      </w:r>
      <w:r w:rsidRPr="00B12CCB">
        <w:rPr>
          <w:rFonts w:cs="Times New Roman"/>
          <w:color w:val="000000"/>
          <w:szCs w:val="28"/>
        </w:rPr>
        <w:t xml:space="preserve"> </w:t>
      </w:r>
      <w:proofErr w:type="spellStart"/>
      <w:r>
        <w:rPr>
          <w:rFonts w:cs="Times New Roman"/>
          <w:color w:val="000000"/>
          <w:szCs w:val="28"/>
        </w:rPr>
        <w:t>солженицынского</w:t>
      </w:r>
      <w:proofErr w:type="spellEnd"/>
      <w:r>
        <w:rPr>
          <w:rFonts w:cs="Times New Roman"/>
          <w:color w:val="000000"/>
          <w:szCs w:val="28"/>
        </w:rPr>
        <w:t xml:space="preserve"> отдела Дома русского зарубежья. Доклад представил Степан Александрович Солженицын, сын писателя, редактор английского перевода романа-эпопеи «Красное Колесо». История работы над переводом Узлов этого произведения долгая. Сразу после выхода в свет в Париже первого издания «Августа Четырнадцатого» был предпринят его перевод на основные европейские языки. По мере публикации томов «Красного Колеса» эта работа продолжалась</w:t>
      </w:r>
      <w:r w:rsidR="002933A3">
        <w:rPr>
          <w:rFonts w:cs="Times New Roman"/>
          <w:color w:val="000000"/>
          <w:szCs w:val="28"/>
        </w:rPr>
        <w:t xml:space="preserve">, однако не была окончена. </w:t>
      </w:r>
    </w:p>
    <w:p w14:paraId="5CCC69CD" w14:textId="4DC0DD70" w:rsidR="002933A3" w:rsidRDefault="002933A3" w:rsidP="002933A3">
      <w:pPr>
        <w:rPr>
          <w:rFonts w:cs="Times New Roman"/>
          <w:color w:val="000000"/>
          <w:szCs w:val="28"/>
        </w:rPr>
      </w:pPr>
      <w:r w:rsidRPr="002933A3">
        <w:rPr>
          <w:rFonts w:cs="Times New Roman"/>
          <w:color w:val="000000"/>
          <w:szCs w:val="28"/>
        </w:rPr>
        <w:t>Во Франции почти сразу</w:t>
      </w:r>
      <w:r>
        <w:rPr>
          <w:rFonts w:cs="Times New Roman"/>
          <w:color w:val="000000"/>
          <w:szCs w:val="28"/>
        </w:rPr>
        <w:t xml:space="preserve"> вслед за русским текстом были опубликованы переводы «Августа» и «Октября»</w:t>
      </w:r>
      <w:r w:rsidRPr="002933A3">
        <w:rPr>
          <w:rFonts w:cs="Times New Roman"/>
          <w:color w:val="000000"/>
          <w:szCs w:val="28"/>
        </w:rPr>
        <w:t xml:space="preserve">. </w:t>
      </w:r>
      <w:r>
        <w:rPr>
          <w:rFonts w:cs="Times New Roman"/>
          <w:color w:val="000000"/>
          <w:szCs w:val="28"/>
        </w:rPr>
        <w:t xml:space="preserve">Переводы других Узлов появились гораздо позже. </w:t>
      </w:r>
      <w:r w:rsidRPr="002933A3">
        <w:rPr>
          <w:rFonts w:cs="Times New Roman"/>
          <w:color w:val="000000"/>
          <w:szCs w:val="28"/>
        </w:rPr>
        <w:t xml:space="preserve">Работа </w:t>
      </w:r>
      <w:r>
        <w:rPr>
          <w:rFonts w:cs="Times New Roman"/>
          <w:color w:val="000000"/>
          <w:szCs w:val="28"/>
        </w:rPr>
        <w:t xml:space="preserve">над английским текстом </w:t>
      </w:r>
      <w:r w:rsidRPr="002933A3">
        <w:rPr>
          <w:rFonts w:cs="Times New Roman"/>
          <w:color w:val="000000"/>
          <w:szCs w:val="28"/>
        </w:rPr>
        <w:t xml:space="preserve">шла </w:t>
      </w:r>
      <w:r>
        <w:rPr>
          <w:rFonts w:cs="Times New Roman"/>
          <w:color w:val="000000"/>
          <w:szCs w:val="28"/>
        </w:rPr>
        <w:t xml:space="preserve">еще </w:t>
      </w:r>
      <w:r w:rsidRPr="002933A3">
        <w:rPr>
          <w:rFonts w:cs="Times New Roman"/>
          <w:color w:val="000000"/>
          <w:szCs w:val="28"/>
        </w:rPr>
        <w:t>медленн</w:t>
      </w:r>
      <w:r>
        <w:rPr>
          <w:rFonts w:cs="Times New Roman"/>
          <w:color w:val="000000"/>
          <w:szCs w:val="28"/>
        </w:rPr>
        <w:t>ее</w:t>
      </w:r>
      <w:r w:rsidRPr="002933A3">
        <w:rPr>
          <w:rFonts w:cs="Times New Roman"/>
          <w:color w:val="000000"/>
          <w:szCs w:val="28"/>
        </w:rPr>
        <w:t xml:space="preserve">. </w:t>
      </w:r>
      <w:r>
        <w:rPr>
          <w:rFonts w:cs="Times New Roman"/>
          <w:color w:val="000000"/>
          <w:szCs w:val="28"/>
        </w:rPr>
        <w:t xml:space="preserve">Почти половину общего объема эпопеи перевел выдающийся переводчик, знаток русской литературы, оксфордский профессор </w:t>
      </w:r>
      <w:r w:rsidRPr="002933A3">
        <w:rPr>
          <w:rFonts w:cs="Times New Roman"/>
          <w:color w:val="000000"/>
          <w:szCs w:val="28"/>
        </w:rPr>
        <w:t xml:space="preserve">Гарри </w:t>
      </w:r>
      <w:proofErr w:type="spellStart"/>
      <w:r w:rsidRPr="002933A3">
        <w:rPr>
          <w:rFonts w:cs="Times New Roman"/>
          <w:color w:val="000000"/>
          <w:szCs w:val="28"/>
        </w:rPr>
        <w:t>Вилл</w:t>
      </w:r>
      <w:r>
        <w:rPr>
          <w:rFonts w:cs="Times New Roman"/>
          <w:color w:val="000000"/>
          <w:szCs w:val="28"/>
        </w:rPr>
        <w:t>етс</w:t>
      </w:r>
      <w:proofErr w:type="spellEnd"/>
      <w:r>
        <w:rPr>
          <w:rFonts w:cs="Times New Roman"/>
          <w:color w:val="000000"/>
          <w:szCs w:val="28"/>
        </w:rPr>
        <w:t xml:space="preserve">, который создал эталонные переводы на английский других произведений Солженицына. Однако, закончить «Красное Колесо» он не успел. После его кончины был большой перерыв в этой работе. Проект был возобновлен в 2006, когда в антологии </w:t>
      </w:r>
      <w:r w:rsidR="00774862">
        <w:rPr>
          <w:rFonts w:cs="Times New Roman"/>
          <w:color w:val="000000"/>
          <w:szCs w:val="28"/>
        </w:rPr>
        <w:t>«</w:t>
      </w:r>
      <w:r w:rsidRPr="002933A3">
        <w:rPr>
          <w:rFonts w:cs="Times New Roman"/>
          <w:color w:val="000000"/>
          <w:szCs w:val="28"/>
        </w:rPr>
        <w:t>The</w:t>
      </w:r>
      <w:r w:rsidR="00445633" w:rsidRPr="00445633">
        <w:rPr>
          <w:rFonts w:cs="Times New Roman"/>
          <w:color w:val="000000"/>
          <w:szCs w:val="28"/>
        </w:rPr>
        <w:t xml:space="preserve"> </w:t>
      </w:r>
      <w:r w:rsidR="00445633">
        <w:rPr>
          <w:rFonts w:cs="Times New Roman"/>
          <w:color w:val="000000"/>
          <w:szCs w:val="28"/>
          <w:lang w:val="en-GB"/>
        </w:rPr>
        <w:t>Solzhenitsyn</w:t>
      </w:r>
      <w:r w:rsidRPr="002933A3">
        <w:rPr>
          <w:rFonts w:cs="Times New Roman"/>
          <w:color w:val="000000"/>
          <w:szCs w:val="28"/>
        </w:rPr>
        <w:t xml:space="preserve"> </w:t>
      </w:r>
      <w:proofErr w:type="spellStart"/>
      <w:r w:rsidRPr="002933A3">
        <w:rPr>
          <w:rFonts w:cs="Times New Roman"/>
          <w:color w:val="000000"/>
          <w:szCs w:val="28"/>
        </w:rPr>
        <w:t>reader</w:t>
      </w:r>
      <w:proofErr w:type="spellEnd"/>
      <w:r w:rsidR="00445633">
        <w:rPr>
          <w:rFonts w:cs="Times New Roman"/>
          <w:color w:val="000000"/>
          <w:szCs w:val="28"/>
        </w:rPr>
        <w:t>…</w:t>
      </w:r>
      <w:r w:rsidR="00774862">
        <w:rPr>
          <w:rFonts w:cs="Times New Roman"/>
          <w:color w:val="000000"/>
          <w:szCs w:val="28"/>
        </w:rPr>
        <w:t>»</w:t>
      </w:r>
      <w:r w:rsidR="00445633">
        <w:rPr>
          <w:rStyle w:val="a8"/>
          <w:rFonts w:cs="Times New Roman"/>
          <w:color w:val="000000"/>
          <w:szCs w:val="28"/>
        </w:rPr>
        <w:footnoteReference w:id="1"/>
      </w:r>
      <w:r>
        <w:rPr>
          <w:rFonts w:cs="Times New Roman"/>
          <w:color w:val="000000"/>
          <w:szCs w:val="28"/>
        </w:rPr>
        <w:t xml:space="preserve"> были опубликованы на английском языке избранные главы из «Марта» и «Апреля Семнадцатого». </w:t>
      </w:r>
      <w:r w:rsidRPr="002933A3">
        <w:rPr>
          <w:rFonts w:cs="Times New Roman"/>
          <w:color w:val="000000"/>
          <w:szCs w:val="28"/>
        </w:rPr>
        <w:t xml:space="preserve">К 2014 появились </w:t>
      </w:r>
      <w:r>
        <w:rPr>
          <w:rFonts w:cs="Times New Roman"/>
          <w:color w:val="000000"/>
          <w:szCs w:val="28"/>
        </w:rPr>
        <w:t xml:space="preserve">необходимые </w:t>
      </w:r>
      <w:r w:rsidRPr="002933A3">
        <w:rPr>
          <w:rFonts w:cs="Times New Roman"/>
          <w:color w:val="000000"/>
          <w:szCs w:val="28"/>
        </w:rPr>
        <w:t>элементы успешного проекта: издательство и переводчики.</w:t>
      </w:r>
    </w:p>
    <w:p w14:paraId="7C5A1AB1" w14:textId="07075ACF" w:rsidR="002933A3" w:rsidRDefault="002933A3" w:rsidP="002933A3">
      <w:pPr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После строго</w:t>
      </w:r>
      <w:r w:rsidR="00774862">
        <w:rPr>
          <w:rFonts w:cs="Times New Roman"/>
          <w:color w:val="000000"/>
          <w:szCs w:val="28"/>
        </w:rPr>
        <w:t>го</w:t>
      </w:r>
      <w:r>
        <w:rPr>
          <w:rFonts w:cs="Times New Roman"/>
          <w:color w:val="000000"/>
          <w:szCs w:val="28"/>
        </w:rPr>
        <w:t xml:space="preserve"> конкурса были найдены переводчики для этих двух узлов. Все четыре тома «Марта» перевела известная американская переводчица Мариан </w:t>
      </w:r>
      <w:proofErr w:type="spellStart"/>
      <w:r>
        <w:rPr>
          <w:rFonts w:cs="Times New Roman"/>
          <w:color w:val="000000"/>
          <w:szCs w:val="28"/>
        </w:rPr>
        <w:t>Швортц</w:t>
      </w:r>
      <w:proofErr w:type="spellEnd"/>
      <w:r w:rsidR="008452D9">
        <w:rPr>
          <w:rFonts w:cs="Times New Roman"/>
          <w:color w:val="000000"/>
          <w:szCs w:val="28"/>
        </w:rPr>
        <w:t xml:space="preserve"> и, кроме того, «Конспект ненаписанных Узлов». Первую книгу «Апреля Семнадцатого» перев</w:t>
      </w:r>
      <w:r w:rsidR="00774862">
        <w:rPr>
          <w:rFonts w:cs="Times New Roman"/>
          <w:color w:val="000000"/>
          <w:szCs w:val="28"/>
        </w:rPr>
        <w:t>е</w:t>
      </w:r>
      <w:r w:rsidR="008452D9">
        <w:rPr>
          <w:rFonts w:cs="Times New Roman"/>
          <w:color w:val="000000"/>
          <w:szCs w:val="28"/>
        </w:rPr>
        <w:t xml:space="preserve">ла британка Клэр </w:t>
      </w:r>
      <w:proofErr w:type="spellStart"/>
      <w:r w:rsidR="008452D9">
        <w:rPr>
          <w:rFonts w:cs="Times New Roman"/>
          <w:color w:val="000000"/>
          <w:szCs w:val="28"/>
        </w:rPr>
        <w:t>Китсон</w:t>
      </w:r>
      <w:proofErr w:type="spellEnd"/>
      <w:r w:rsidR="008452D9">
        <w:rPr>
          <w:rFonts w:cs="Times New Roman"/>
          <w:color w:val="000000"/>
          <w:szCs w:val="28"/>
        </w:rPr>
        <w:t xml:space="preserve">. Вторую книгу «Апреля» в настоящее время заканчивает американец Рон </w:t>
      </w:r>
      <w:proofErr w:type="spellStart"/>
      <w:r w:rsidR="008452D9">
        <w:rPr>
          <w:rFonts w:cs="Times New Roman"/>
          <w:color w:val="000000"/>
          <w:szCs w:val="28"/>
        </w:rPr>
        <w:t>Маер</w:t>
      </w:r>
      <w:proofErr w:type="spellEnd"/>
      <w:r w:rsidR="008452D9">
        <w:rPr>
          <w:rFonts w:cs="Times New Roman"/>
          <w:color w:val="000000"/>
          <w:szCs w:val="28"/>
        </w:rPr>
        <w:t xml:space="preserve">. </w:t>
      </w:r>
    </w:p>
    <w:p w14:paraId="402A1BED" w14:textId="33461C43" w:rsidR="008452D9" w:rsidRDefault="008452D9" w:rsidP="002933A3">
      <w:pPr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lastRenderedPageBreak/>
        <w:t>Поскольку части одного произведения переводят разные специалисты, самым острым образом встали вопросы гармонизации, стандартизации и единства английского текста эпопеи</w:t>
      </w:r>
      <w:r w:rsidR="005040EC">
        <w:rPr>
          <w:rFonts w:cs="Times New Roman"/>
          <w:color w:val="000000"/>
          <w:szCs w:val="28"/>
        </w:rPr>
        <w:t xml:space="preserve">, </w:t>
      </w:r>
      <w:r w:rsidR="005040EC" w:rsidRPr="005040EC">
        <w:rPr>
          <w:rFonts w:cs="Times New Roman"/>
          <w:color w:val="000000"/>
          <w:szCs w:val="28"/>
        </w:rPr>
        <w:t>а также проверка правильности перевода понятий, характерных для русской жизни начала XX века, мало понятных зарубежным читателям, даже специалистам</w:t>
      </w:r>
      <w:r>
        <w:rPr>
          <w:rFonts w:cs="Times New Roman"/>
          <w:color w:val="000000"/>
          <w:szCs w:val="28"/>
        </w:rPr>
        <w:t xml:space="preserve">. Именно в этом заключается работа редакторов перевода Степана Александровича и Игната Александровича Солженицыных. При их глубоком и всестороннем участии реализация проекта движется к завершению. Неопубликованной осталась только вторая книга «Апреля», ее подготовка к печати проводится в настоящее время. </w:t>
      </w:r>
    </w:p>
    <w:p w14:paraId="1042D6BA" w14:textId="542EC296" w:rsidR="002933A3" w:rsidRDefault="00A34BC1" w:rsidP="00A34BC1">
      <w:pPr>
        <w:ind w:firstLine="0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</w:rPr>
        <w:drawing>
          <wp:inline distT="0" distB="0" distL="0" distR="0" wp14:anchorId="20EBDFA4" wp14:editId="491E4B55">
            <wp:extent cx="5940425" cy="4472940"/>
            <wp:effectExtent l="0" t="0" r="3175" b="0"/>
            <wp:docPr id="156544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4788" name="Рисунок 1565447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6750" w14:textId="6995B086" w:rsidR="005C6A44" w:rsidRDefault="008452D9" w:rsidP="008452D9">
      <w:pPr>
        <w:pStyle w:val="a5"/>
        <w:numPr>
          <w:ilvl w:val="0"/>
          <w:numId w:val="1"/>
        </w:numPr>
        <w:rPr>
          <w:rFonts w:cs="Times New Roman"/>
          <w:color w:val="000000"/>
          <w:szCs w:val="28"/>
        </w:rPr>
      </w:pPr>
      <w:r w:rsidRPr="008452D9">
        <w:rPr>
          <w:rFonts w:cs="Times New Roman"/>
          <w:color w:val="000000"/>
          <w:szCs w:val="28"/>
        </w:rPr>
        <w:t xml:space="preserve">Издание «Марта Семнадцатого» вышло в </w:t>
      </w:r>
      <w:r w:rsidR="00A34BC1" w:rsidRPr="008452D9">
        <w:rPr>
          <w:rFonts w:cs="Times New Roman"/>
          <w:color w:val="000000"/>
          <w:szCs w:val="28"/>
        </w:rPr>
        <w:t>2017–2021</w:t>
      </w:r>
      <w:r w:rsidRPr="008452D9">
        <w:rPr>
          <w:rFonts w:cs="Times New Roman"/>
          <w:color w:val="000000"/>
          <w:szCs w:val="28"/>
        </w:rPr>
        <w:t>, в издательстве «</w:t>
      </w:r>
      <w:r w:rsidRPr="008452D9">
        <w:rPr>
          <w:rFonts w:cs="Times New Roman"/>
          <w:color w:val="000000"/>
          <w:szCs w:val="28"/>
          <w:lang w:val="en-US"/>
        </w:rPr>
        <w:t>Notre</w:t>
      </w:r>
      <w:r w:rsidRPr="008452D9">
        <w:rPr>
          <w:rFonts w:cs="Times New Roman"/>
          <w:color w:val="000000"/>
          <w:szCs w:val="28"/>
        </w:rPr>
        <w:t xml:space="preserve"> </w:t>
      </w:r>
      <w:r w:rsidRPr="008452D9">
        <w:rPr>
          <w:rFonts w:cs="Times New Roman"/>
          <w:color w:val="000000"/>
          <w:szCs w:val="28"/>
          <w:lang w:val="en-US"/>
        </w:rPr>
        <w:t>Dame</w:t>
      </w:r>
      <w:r w:rsidRPr="008452D9">
        <w:rPr>
          <w:rFonts w:cs="Times New Roman"/>
          <w:color w:val="000000"/>
          <w:szCs w:val="28"/>
        </w:rPr>
        <w:t xml:space="preserve"> </w:t>
      </w:r>
      <w:r w:rsidRPr="008452D9">
        <w:rPr>
          <w:rFonts w:cs="Times New Roman"/>
          <w:color w:val="000000"/>
          <w:szCs w:val="28"/>
          <w:lang w:val="en-US"/>
        </w:rPr>
        <w:t>Press</w:t>
      </w:r>
      <w:r w:rsidRPr="008452D9">
        <w:rPr>
          <w:rFonts w:cs="Times New Roman"/>
          <w:color w:val="000000"/>
          <w:szCs w:val="28"/>
        </w:rPr>
        <w:t xml:space="preserve">».  </w:t>
      </w:r>
    </w:p>
    <w:p w14:paraId="23B28B0D" w14:textId="1D089289" w:rsidR="00A34BC1" w:rsidRDefault="00A34BC1" w:rsidP="00A34BC1">
      <w:pPr>
        <w:rPr>
          <w:rFonts w:cs="Times New Roman"/>
          <w:color w:val="000000"/>
          <w:szCs w:val="28"/>
        </w:rPr>
      </w:pPr>
    </w:p>
    <w:p w14:paraId="6CEA4CE3" w14:textId="7861A239" w:rsidR="00A34BC1" w:rsidRPr="00A34BC1" w:rsidRDefault="00A34BC1" w:rsidP="00A34BC1">
      <w:pPr>
        <w:ind w:firstLine="0"/>
        <w:rPr>
          <w:rFonts w:cs="Times New Roman"/>
          <w:color w:val="000000"/>
          <w:szCs w:val="28"/>
        </w:rPr>
      </w:pPr>
      <w:r>
        <w:rPr>
          <w:rFonts w:cs="Times New Roman"/>
          <w:noProof/>
          <w:color w:val="000000"/>
          <w:szCs w:val="28"/>
        </w:rPr>
        <w:lastRenderedPageBreak/>
        <w:drawing>
          <wp:inline distT="0" distB="0" distL="0" distR="0" wp14:anchorId="54995E9D" wp14:editId="294F1521">
            <wp:extent cx="5940425" cy="7889875"/>
            <wp:effectExtent l="0" t="0" r="3175" b="0"/>
            <wp:docPr id="639397289" name="Рисунок 2" descr="Изображение выглядит как одежда, человек, в помещении, презент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97289" name="Рисунок 2" descr="Изображение выглядит как одежда, человек, в помещении, презентация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68EF" w14:textId="77777777" w:rsidR="00A34BC1" w:rsidRDefault="008452D9" w:rsidP="008452D9">
      <w:pPr>
        <w:pStyle w:val="a5"/>
        <w:numPr>
          <w:ilvl w:val="0"/>
          <w:numId w:val="1"/>
        </w:numPr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Выступление </w:t>
      </w:r>
      <w:proofErr w:type="spellStart"/>
      <w:r>
        <w:rPr>
          <w:rFonts w:cs="Times New Roman"/>
          <w:color w:val="000000"/>
          <w:szCs w:val="28"/>
        </w:rPr>
        <w:t>С.А.Солженицына</w:t>
      </w:r>
      <w:proofErr w:type="spellEnd"/>
      <w:r>
        <w:rPr>
          <w:rFonts w:cs="Times New Roman"/>
          <w:color w:val="000000"/>
          <w:szCs w:val="28"/>
        </w:rPr>
        <w:t xml:space="preserve"> в Музее-квартире на Тверской. </w:t>
      </w:r>
    </w:p>
    <w:p w14:paraId="32D5B1DD" w14:textId="59EA5FF0" w:rsidR="008452D9" w:rsidRPr="00A34BC1" w:rsidRDefault="008452D9" w:rsidP="00A34BC1">
      <w:pPr>
        <w:ind w:left="709" w:firstLine="0"/>
        <w:rPr>
          <w:rFonts w:cs="Times New Roman"/>
          <w:color w:val="000000"/>
          <w:szCs w:val="28"/>
        </w:rPr>
      </w:pPr>
      <w:r w:rsidRPr="00A34BC1">
        <w:rPr>
          <w:rFonts w:cs="Times New Roman"/>
          <w:color w:val="000000"/>
          <w:szCs w:val="28"/>
        </w:rPr>
        <w:t xml:space="preserve">3 апреля 2025. </w:t>
      </w:r>
    </w:p>
    <w:sectPr w:rsidR="008452D9" w:rsidRPr="00A34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7F30E" w14:textId="77777777" w:rsidR="00C821ED" w:rsidRDefault="00C821ED" w:rsidP="00445633">
      <w:pPr>
        <w:spacing w:line="240" w:lineRule="auto"/>
      </w:pPr>
      <w:r>
        <w:separator/>
      </w:r>
    </w:p>
  </w:endnote>
  <w:endnote w:type="continuationSeparator" w:id="0">
    <w:p w14:paraId="46CE587A" w14:textId="77777777" w:rsidR="00C821ED" w:rsidRDefault="00C821ED" w:rsidP="004456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(Заголовки (сло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52886" w14:textId="77777777" w:rsidR="00C821ED" w:rsidRDefault="00C821ED" w:rsidP="00445633">
      <w:pPr>
        <w:spacing w:line="240" w:lineRule="auto"/>
      </w:pPr>
      <w:r>
        <w:separator/>
      </w:r>
    </w:p>
  </w:footnote>
  <w:footnote w:type="continuationSeparator" w:id="0">
    <w:p w14:paraId="2807C760" w14:textId="77777777" w:rsidR="00C821ED" w:rsidRDefault="00C821ED" w:rsidP="00445633">
      <w:pPr>
        <w:spacing w:line="240" w:lineRule="auto"/>
      </w:pPr>
      <w:r>
        <w:continuationSeparator/>
      </w:r>
    </w:p>
  </w:footnote>
  <w:footnote w:id="1">
    <w:p w14:paraId="0BACDDFC" w14:textId="1F51CB69" w:rsidR="00445633" w:rsidRPr="00445633" w:rsidRDefault="00445633">
      <w:pPr>
        <w:pStyle w:val="a6"/>
        <w:rPr>
          <w:lang w:val="en-GB"/>
        </w:rPr>
      </w:pPr>
      <w:r w:rsidRPr="00445633">
        <w:rPr>
          <w:rStyle w:val="a8"/>
          <w:sz w:val="24"/>
          <w:szCs w:val="24"/>
        </w:rPr>
        <w:footnoteRef/>
      </w:r>
      <w:r w:rsidRPr="00445633">
        <w:rPr>
          <w:sz w:val="24"/>
          <w:szCs w:val="24"/>
          <w:lang w:val="en-GB"/>
        </w:rPr>
        <w:t xml:space="preserve"> The Solzhenitsyn reader: new and essential writings, 1947</w:t>
      </w:r>
      <w:r w:rsidRPr="00445633">
        <w:rPr>
          <w:rFonts w:cs="Times New Roman"/>
          <w:sz w:val="24"/>
          <w:szCs w:val="24"/>
          <w:lang w:val="en-GB"/>
        </w:rPr>
        <w:t>‒</w:t>
      </w:r>
      <w:r w:rsidRPr="00445633">
        <w:rPr>
          <w:sz w:val="24"/>
          <w:szCs w:val="24"/>
          <w:lang w:val="en-GB"/>
        </w:rPr>
        <w:t xml:space="preserve">2005 / edited by Edward E. Ericson, Jr. and Daniel F. Mahoney. </w:t>
      </w:r>
      <w:r w:rsidRPr="00445633">
        <w:rPr>
          <w:rFonts w:cs="Times New Roman"/>
          <w:sz w:val="24"/>
          <w:szCs w:val="24"/>
          <w:lang w:val="en-GB"/>
        </w:rPr>
        <w:t>‒</w:t>
      </w:r>
      <w:r w:rsidRPr="00445633">
        <w:rPr>
          <w:sz w:val="24"/>
          <w:szCs w:val="24"/>
          <w:lang w:val="en-GB"/>
        </w:rPr>
        <w:t xml:space="preserve"> 1</w:t>
      </w:r>
      <w:r w:rsidRPr="00445633">
        <w:rPr>
          <w:sz w:val="24"/>
          <w:szCs w:val="24"/>
          <w:vertAlign w:val="superscript"/>
          <w:lang w:val="en-GB"/>
        </w:rPr>
        <w:t>st</w:t>
      </w:r>
      <w:r w:rsidRPr="00445633">
        <w:rPr>
          <w:sz w:val="24"/>
          <w:szCs w:val="24"/>
          <w:lang w:val="en-GB"/>
        </w:rPr>
        <w:t xml:space="preserve"> ed. </w:t>
      </w:r>
      <w:r w:rsidRPr="00445633">
        <w:rPr>
          <w:rFonts w:cs="Times New Roman"/>
          <w:sz w:val="24"/>
          <w:szCs w:val="24"/>
          <w:lang w:val="en-GB"/>
        </w:rPr>
        <w:t>‒</w:t>
      </w:r>
      <w:r w:rsidRPr="00445633">
        <w:rPr>
          <w:sz w:val="24"/>
          <w:szCs w:val="24"/>
          <w:lang w:val="en-GB"/>
        </w:rPr>
        <w:t xml:space="preserve"> Wilmington, DE</w:t>
      </w:r>
      <w:r w:rsidRPr="00445633">
        <w:rPr>
          <w:sz w:val="24"/>
          <w:szCs w:val="24"/>
        </w:rPr>
        <w:t xml:space="preserve">: </w:t>
      </w:r>
      <w:r w:rsidRPr="00445633">
        <w:rPr>
          <w:sz w:val="24"/>
          <w:szCs w:val="24"/>
          <w:lang w:val="en-GB"/>
        </w:rPr>
        <w:t>ISI Books, 2006. 634 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4A175A"/>
    <w:multiLevelType w:val="hybridMultilevel"/>
    <w:tmpl w:val="F2B0F894"/>
    <w:lvl w:ilvl="0" w:tplc="0F6057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15833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CB"/>
    <w:rsid w:val="001F355A"/>
    <w:rsid w:val="002933A3"/>
    <w:rsid w:val="002A1994"/>
    <w:rsid w:val="00306A3C"/>
    <w:rsid w:val="0035613E"/>
    <w:rsid w:val="00445633"/>
    <w:rsid w:val="005040EC"/>
    <w:rsid w:val="00524F53"/>
    <w:rsid w:val="005C1D9A"/>
    <w:rsid w:val="005C6A44"/>
    <w:rsid w:val="005E2D1F"/>
    <w:rsid w:val="00774862"/>
    <w:rsid w:val="007954DF"/>
    <w:rsid w:val="008452D9"/>
    <w:rsid w:val="00A34BC1"/>
    <w:rsid w:val="00B12CCB"/>
    <w:rsid w:val="00B448E4"/>
    <w:rsid w:val="00C821ED"/>
    <w:rsid w:val="00E6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6A5E3"/>
  <w15:chartTrackingRefBased/>
  <w15:docId w15:val="{A3634D65-5411-E941-A8E5-22B5CBCE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Таймс 14"/>
    <w:qFormat/>
    <w:rsid w:val="00524F53"/>
    <w:pPr>
      <w:adjustRightInd w:val="0"/>
      <w:spacing w:line="360" w:lineRule="auto"/>
      <w:ind w:firstLine="709"/>
      <w:jc w:val="both"/>
    </w:pPr>
  </w:style>
  <w:style w:type="paragraph" w:styleId="1">
    <w:name w:val="heading 1"/>
    <w:aliases w:val="подзаголовок"/>
    <w:basedOn w:val="a"/>
    <w:next w:val="a"/>
    <w:link w:val="10"/>
    <w:autoRedefine/>
    <w:uiPriority w:val="9"/>
    <w:qFormat/>
    <w:rsid w:val="005C1D9A"/>
    <w:pPr>
      <w:keepNext/>
      <w:keepLines/>
      <w:spacing w:before="240"/>
      <w:jc w:val="center"/>
      <w:outlineLvl w:val="0"/>
    </w:pPr>
    <w:rPr>
      <w:rFonts w:eastAsiaTheme="majorEastAsia" w:cs="Times New Roman (Заголовки (сло"/>
      <w:color w:val="000000" w:themeColor="text1"/>
      <w:szCs w:val="32"/>
    </w:rPr>
  </w:style>
  <w:style w:type="paragraph" w:styleId="2">
    <w:name w:val="heading 2"/>
    <w:aliases w:val="Под главным"/>
    <w:basedOn w:val="a"/>
    <w:next w:val="a"/>
    <w:link w:val="20"/>
    <w:uiPriority w:val="9"/>
    <w:unhideWhenUsed/>
    <w:qFormat/>
    <w:rsid w:val="007954DF"/>
    <w:pPr>
      <w:keepNext/>
      <w:keepLines/>
      <w:ind w:firstLine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правильный заголовок"/>
    <w:basedOn w:val="a"/>
    <w:next w:val="a"/>
    <w:link w:val="a4"/>
    <w:autoRedefine/>
    <w:uiPriority w:val="10"/>
    <w:qFormat/>
    <w:rsid w:val="00306A3C"/>
    <w:pPr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4">
    <w:name w:val="Заголовок Знак"/>
    <w:aliases w:val="правильный заголовок Знак"/>
    <w:basedOn w:val="a0"/>
    <w:link w:val="a3"/>
    <w:uiPriority w:val="10"/>
    <w:rsid w:val="00306A3C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10">
    <w:name w:val="Заголовок 1 Знак"/>
    <w:aliases w:val="подзаголовок Знак"/>
    <w:basedOn w:val="a0"/>
    <w:link w:val="1"/>
    <w:uiPriority w:val="9"/>
    <w:rsid w:val="005C1D9A"/>
    <w:rPr>
      <w:rFonts w:ascii="Times New Roman" w:eastAsiaTheme="majorEastAsia" w:hAnsi="Times New Roman" w:cs="Times New Roman (Заголовки (сло"/>
      <w:color w:val="000000" w:themeColor="text1"/>
      <w:sz w:val="28"/>
      <w:szCs w:val="32"/>
    </w:rPr>
  </w:style>
  <w:style w:type="character" w:customStyle="1" w:styleId="20">
    <w:name w:val="Заголовок 2 Знак"/>
    <w:aliases w:val="Под главным Знак"/>
    <w:basedOn w:val="a0"/>
    <w:link w:val="2"/>
    <w:uiPriority w:val="9"/>
    <w:rsid w:val="007954DF"/>
    <w:rPr>
      <w:rFonts w:eastAsiaTheme="majorEastAsia" w:cstheme="majorBidi"/>
      <w:b/>
      <w:szCs w:val="26"/>
    </w:rPr>
  </w:style>
  <w:style w:type="paragraph" w:styleId="a5">
    <w:name w:val="List Paragraph"/>
    <w:basedOn w:val="a"/>
    <w:uiPriority w:val="34"/>
    <w:qFormat/>
    <w:rsid w:val="008452D9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445633"/>
    <w:pPr>
      <w:spacing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4563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4456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87E9-F9A5-4D93-BF5C-79EB16B0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Треусова Юлия Михайловна</dc:creator>
  <cp:keywords/>
  <dc:description/>
  <cp:lastModifiedBy>Julia Ryabtseva</cp:lastModifiedBy>
  <cp:revision>5</cp:revision>
  <dcterms:created xsi:type="dcterms:W3CDTF">2025-04-11T11:10:00Z</dcterms:created>
  <dcterms:modified xsi:type="dcterms:W3CDTF">2025-04-11T11:32:00Z</dcterms:modified>
</cp:coreProperties>
</file>